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6D61" w14:textId="77777777" w:rsidR="003C45CC" w:rsidRDefault="003C45CC">
      <w:pPr>
        <w:rPr>
          <w:rFonts w:ascii="☞GILROY-MEDIUM" w:eastAsia="☞GILROY-MEDIUM" w:hAnsi="☞GILROY-MEDIUM" w:cs="☞GILROY-MEDIUM"/>
        </w:rPr>
      </w:pPr>
    </w:p>
    <w:p w14:paraId="74690AC3" w14:textId="77777777" w:rsidR="003C45CC" w:rsidRDefault="003C45CC">
      <w:pPr>
        <w:jc w:val="center"/>
        <w:rPr>
          <w:rFonts w:ascii="☞GILROY-MEDIUM" w:eastAsia="☞GILROY-MEDIUM" w:hAnsi="☞GILROY-MEDIUM" w:cs="☞GILROY-MEDIUM"/>
          <w:b/>
          <w:sz w:val="32"/>
          <w:szCs w:val="32"/>
        </w:rPr>
      </w:pPr>
    </w:p>
    <w:p w14:paraId="7CCEC3A9" w14:textId="77777777" w:rsidR="003C45CC" w:rsidRDefault="00000000">
      <w:pPr>
        <w:jc w:val="center"/>
        <w:rPr>
          <w:rFonts w:ascii="☞GILROY-MEDIUM" w:eastAsia="☞GILROY-MEDIUM" w:hAnsi="☞GILROY-MEDIUM" w:cs="☞GILROY-MEDIUM"/>
          <w:b/>
          <w:sz w:val="32"/>
          <w:szCs w:val="32"/>
        </w:rPr>
      </w:pPr>
      <w:proofErr w:type="spellStart"/>
      <w:r>
        <w:rPr>
          <w:rFonts w:ascii="☞GILROY-MEDIUM" w:eastAsia="☞GILROY-MEDIUM" w:hAnsi="☞GILROY-MEDIUM" w:cs="☞GILROY-MEDIUM"/>
          <w:b/>
          <w:sz w:val="32"/>
          <w:szCs w:val="32"/>
        </w:rPr>
        <w:t>Minuteful</w:t>
      </w:r>
      <w:proofErr w:type="spellEnd"/>
      <w:r>
        <w:rPr>
          <w:rFonts w:ascii="☞GILROY-MEDIUM" w:eastAsia="☞GILROY-MEDIUM" w:hAnsi="☞GILROY-MEDIUM" w:cs="☞GILROY-MEDIUM"/>
          <w:b/>
          <w:sz w:val="32"/>
          <w:szCs w:val="32"/>
        </w:rPr>
        <w:t xml:space="preserve"> Kidney template – Privacy Policy</w:t>
      </w:r>
    </w:p>
    <w:p w14:paraId="23352F18" w14:textId="77777777" w:rsidR="003C45CC" w:rsidRDefault="003C45CC">
      <w:pPr>
        <w:rPr>
          <w:rFonts w:ascii="☞GILROY-MEDIUM" w:eastAsia="☞GILROY-MEDIUM" w:hAnsi="☞GILROY-MEDIUM" w:cs="☞GILROY-MEDIUM"/>
        </w:rPr>
      </w:pPr>
    </w:p>
    <w:p w14:paraId="4A5C7992" w14:textId="77777777" w:rsidR="003C45CC" w:rsidRDefault="003C45CC">
      <w:pPr>
        <w:rPr>
          <w:rFonts w:ascii="☞GILROY-MEDIUM" w:eastAsia="☞GILROY-MEDIUM" w:hAnsi="☞GILROY-MEDIUM" w:cs="☞GILROY-MEDIUM"/>
        </w:rPr>
      </w:pPr>
    </w:p>
    <w:tbl>
      <w:tblPr>
        <w:tblStyle w:val="a0"/>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0"/>
      </w:tblGrid>
      <w:tr w:rsidR="003C45CC" w14:paraId="0BC2CEA6" w14:textId="77777777" w:rsidTr="00C92C6B">
        <w:trPr>
          <w:trHeight w:val="532"/>
        </w:trPr>
        <w:tc>
          <w:tcPr>
            <w:tcW w:w="9010" w:type="dxa"/>
            <w:tcBorders>
              <w:top w:val="single" w:sz="4" w:space="0" w:color="4472C4"/>
              <w:left w:val="single" w:sz="4" w:space="0" w:color="FFFFFF"/>
              <w:bottom w:val="single" w:sz="4" w:space="0" w:color="4472C4"/>
              <w:right w:val="single" w:sz="4" w:space="0" w:color="FFFFFF"/>
            </w:tcBorders>
            <w:vAlign w:val="center"/>
          </w:tcPr>
          <w:p w14:paraId="58B0A550" w14:textId="77777777" w:rsidR="003C45CC" w:rsidRDefault="00000000">
            <w:pPr>
              <w:rPr>
                <w:rFonts w:ascii="☞GILROY-MEDIUM" w:eastAsia="☞GILROY-MEDIUM" w:hAnsi="☞GILROY-MEDIUM" w:cs="☞GILROY-MEDIUM"/>
              </w:rPr>
            </w:pPr>
            <w:r>
              <w:rPr>
                <w:rFonts w:ascii="☞GILROY-MEDIUM" w:eastAsia="☞GILROY-MEDIUM" w:hAnsi="☞GILROY-MEDIUM" w:cs="☞GILROY-MEDIUM"/>
                <w:b/>
              </w:rPr>
              <w:t>Type:</w:t>
            </w:r>
            <w:r>
              <w:rPr>
                <w:rFonts w:ascii="☞GILROY-MEDIUM" w:eastAsia="☞GILROY-MEDIUM" w:hAnsi="☞GILROY-MEDIUM" w:cs="☞GILROY-MEDIUM"/>
              </w:rPr>
              <w:t xml:space="preserve"> Privacy Policy</w:t>
            </w:r>
          </w:p>
        </w:tc>
      </w:tr>
      <w:tr w:rsidR="003C45CC" w14:paraId="4C734667" w14:textId="77777777" w:rsidTr="00C92C6B">
        <w:trPr>
          <w:trHeight w:val="553"/>
        </w:trPr>
        <w:tc>
          <w:tcPr>
            <w:tcW w:w="9010" w:type="dxa"/>
            <w:tcBorders>
              <w:top w:val="single" w:sz="4" w:space="0" w:color="4472C4"/>
              <w:left w:val="single" w:sz="4" w:space="0" w:color="FFFFFF"/>
              <w:bottom w:val="single" w:sz="4" w:space="0" w:color="4472C4"/>
              <w:right w:val="single" w:sz="4" w:space="0" w:color="FFFFFF"/>
            </w:tcBorders>
            <w:vAlign w:val="center"/>
          </w:tcPr>
          <w:p w14:paraId="4B7E6EF3" w14:textId="77777777" w:rsidR="003C45CC" w:rsidRDefault="00000000">
            <w:pPr>
              <w:rPr>
                <w:rFonts w:ascii="☞GILROY-MEDIUM" w:eastAsia="☞GILROY-MEDIUM" w:hAnsi="☞GILROY-MEDIUM" w:cs="☞GILROY-MEDIUM"/>
              </w:rPr>
            </w:pPr>
            <w:r>
              <w:rPr>
                <w:rFonts w:ascii="☞GILROY-MEDIUM" w:eastAsia="☞GILROY-MEDIUM" w:hAnsi="☞GILROY-MEDIUM" w:cs="☞GILROY-MEDIUM"/>
                <w:b/>
              </w:rPr>
              <w:t>Condition:</w:t>
            </w:r>
            <w:r>
              <w:rPr>
                <w:rFonts w:ascii="☞GILROY-MEDIUM" w:eastAsia="☞GILROY-MEDIUM" w:hAnsi="☞GILROY-MEDIUM" w:cs="☞GILROY-MEDIUM"/>
              </w:rPr>
              <w:t xml:space="preserve"> All</w:t>
            </w:r>
          </w:p>
        </w:tc>
      </w:tr>
      <w:tr w:rsidR="003C45CC" w14:paraId="30E41154" w14:textId="77777777" w:rsidTr="00C92C6B">
        <w:trPr>
          <w:trHeight w:val="2730"/>
        </w:trPr>
        <w:tc>
          <w:tcPr>
            <w:tcW w:w="9010" w:type="dxa"/>
            <w:tcBorders>
              <w:top w:val="single" w:sz="4" w:space="0" w:color="4472C4"/>
              <w:left w:val="single" w:sz="4" w:space="0" w:color="FFFFFF"/>
              <w:bottom w:val="single" w:sz="4" w:space="0" w:color="4472C4"/>
              <w:right w:val="single" w:sz="4" w:space="0" w:color="FFFFFF"/>
            </w:tcBorders>
            <w:vAlign w:val="center"/>
          </w:tcPr>
          <w:p w14:paraId="7D60CD5B" w14:textId="77777777" w:rsidR="003C45CC" w:rsidRDefault="00000000">
            <w:pPr>
              <w:rPr>
                <w:rFonts w:ascii="☞GILROY-MEDIUM" w:eastAsia="☞GILROY-MEDIUM" w:hAnsi="☞GILROY-MEDIUM" w:cs="☞GILROY-MEDIUM"/>
                <w:b/>
              </w:rPr>
            </w:pPr>
            <w:r>
              <w:rPr>
                <w:rFonts w:ascii="☞GILROY-MEDIUM" w:eastAsia="☞GILROY-MEDIUM" w:hAnsi="☞GILROY-MEDIUM" w:cs="☞GILROY-MEDIUM"/>
                <w:b/>
              </w:rPr>
              <w:t>Purpose:</w:t>
            </w:r>
          </w:p>
          <w:p w14:paraId="05B32A80" w14:textId="77777777" w:rsidR="003C45CC" w:rsidRDefault="00000000">
            <w:pPr>
              <w:rPr>
                <w:rFonts w:ascii="☞GILROY-MEDIUM" w:eastAsia="☞GILROY-MEDIUM" w:hAnsi="☞GILROY-MEDIUM" w:cs="☞GILROY-MEDIUM"/>
              </w:rPr>
            </w:pPr>
            <w:r>
              <w:rPr>
                <w:rFonts w:ascii="☞GILROY-MEDIUM" w:eastAsia="☞GILROY-MEDIUM" w:hAnsi="☞GILROY-MEDIUM" w:cs="☞GILROY-MEDIUM"/>
              </w:rPr>
              <w:t xml:space="preserve">To inform patients about the service collaboration between the practice and Healthy.io. This Privacy Notice should be added to your practice website’s Privacy Notice (see example below). Patients can then be directed to the GP Practices Privacy Notice should they wish to understand more about the service. </w:t>
            </w:r>
          </w:p>
          <w:p w14:paraId="45722F84" w14:textId="77777777" w:rsidR="003C45CC" w:rsidRDefault="003C45CC">
            <w:pPr>
              <w:rPr>
                <w:rFonts w:ascii="☞GILROY-MEDIUM" w:eastAsia="☞GILROY-MEDIUM" w:hAnsi="☞GILROY-MEDIUM" w:cs="☞GILROY-MEDIUM"/>
              </w:rPr>
            </w:pPr>
          </w:p>
          <w:p w14:paraId="4895AB93" w14:textId="77777777" w:rsidR="003C45CC" w:rsidRDefault="00000000">
            <w:pPr>
              <w:rPr>
                <w:rFonts w:ascii="☞GILROY-MEDIUM" w:eastAsia="☞GILROY-MEDIUM" w:hAnsi="☞GILROY-MEDIUM" w:cs="☞GILROY-MEDIUM"/>
              </w:rPr>
            </w:pPr>
            <w:r>
              <w:rPr>
                <w:rFonts w:ascii="☞GILROY-MEDIUM" w:eastAsia="☞GILROY-MEDIUM" w:hAnsi="☞GILROY-MEDIUM" w:cs="☞GILROY-MEDIUM"/>
              </w:rPr>
              <w:t xml:space="preserve">Example: </w:t>
            </w:r>
            <w:hyperlink r:id="rId7">
              <w:r>
                <w:rPr>
                  <w:rFonts w:ascii="☞GILROY-MEDIUM" w:eastAsia="☞GILROY-MEDIUM" w:hAnsi="☞GILROY-MEDIUM" w:cs="☞GILROY-MEDIUM"/>
                  <w:color w:val="0563C1"/>
                  <w:u w:val="single"/>
                </w:rPr>
                <w:t>https://www.morrillstreetgrouppractice.nhs.uk/info.aspx?p=16</w:t>
              </w:r>
            </w:hyperlink>
          </w:p>
        </w:tc>
      </w:tr>
      <w:tr w:rsidR="003C45CC" w14:paraId="58FD7163" w14:textId="77777777" w:rsidTr="00C92C6B">
        <w:trPr>
          <w:trHeight w:val="6073"/>
        </w:trPr>
        <w:tc>
          <w:tcPr>
            <w:tcW w:w="9010" w:type="dxa"/>
            <w:tcBorders>
              <w:top w:val="single" w:sz="4" w:space="0" w:color="4472C4"/>
              <w:left w:val="single" w:sz="4" w:space="0" w:color="FFFFFF"/>
              <w:bottom w:val="single" w:sz="4" w:space="0" w:color="4472C4"/>
              <w:right w:val="single" w:sz="4" w:space="0" w:color="FFFFFF"/>
            </w:tcBorders>
            <w:vAlign w:val="center"/>
          </w:tcPr>
          <w:p w14:paraId="38797EB6" w14:textId="77777777" w:rsidR="003C45CC" w:rsidRDefault="00000000">
            <w:pPr>
              <w:rPr>
                <w:rFonts w:ascii="☞GILROY-MEDIUM" w:eastAsia="☞GILROY-MEDIUM" w:hAnsi="☞GILROY-MEDIUM" w:cs="☞GILROY-MEDIUM"/>
                <w:b/>
              </w:rPr>
            </w:pPr>
            <w:r>
              <w:rPr>
                <w:rFonts w:ascii="☞GILROY-MEDIUM" w:eastAsia="☞GILROY-MEDIUM" w:hAnsi="☞GILROY-MEDIUM" w:cs="☞GILROY-MEDIUM"/>
                <w:b/>
              </w:rPr>
              <w:t>Template</w:t>
            </w:r>
          </w:p>
          <w:p w14:paraId="27FED2A0" w14:textId="77777777" w:rsidR="003C45CC" w:rsidRDefault="003C45CC">
            <w:pPr>
              <w:rPr>
                <w:rFonts w:ascii="☞GILROY-MEDIUM" w:eastAsia="☞GILROY-MEDIUM" w:hAnsi="☞GILROY-MEDIUM" w:cs="☞GILROY-MEDIUM"/>
                <w:u w:val="single"/>
              </w:rPr>
            </w:pPr>
          </w:p>
          <w:p w14:paraId="75E31B0A" w14:textId="77777777" w:rsidR="003C45CC" w:rsidRDefault="00000000">
            <w:pPr>
              <w:rPr>
                <w:rFonts w:ascii="☞GILROY-MEDIUM" w:eastAsia="☞GILROY-MEDIUM" w:hAnsi="☞GILROY-MEDIUM" w:cs="☞GILROY-MEDIUM"/>
                <w:u w:val="single"/>
              </w:rPr>
            </w:pPr>
            <w:proofErr w:type="spellStart"/>
            <w:r>
              <w:rPr>
                <w:rFonts w:ascii="☞GILROY-MEDIUM" w:eastAsia="☞GILROY-MEDIUM" w:hAnsi="☞GILROY-MEDIUM" w:cs="☞GILROY-MEDIUM"/>
                <w:u w:val="single"/>
              </w:rPr>
              <w:t>Minuteful</w:t>
            </w:r>
            <w:proofErr w:type="spellEnd"/>
            <w:r>
              <w:rPr>
                <w:rFonts w:ascii="☞GILROY-MEDIUM" w:eastAsia="☞GILROY-MEDIUM" w:hAnsi="☞GILROY-MEDIUM" w:cs="☞GILROY-MEDIUM"/>
                <w:u w:val="single"/>
              </w:rPr>
              <w:t xml:space="preserve"> Kidney service for patients with diabetes (and/or other conditions)</w:t>
            </w:r>
          </w:p>
          <w:p w14:paraId="24914373" w14:textId="77777777" w:rsidR="003C45CC" w:rsidRDefault="003C45CC">
            <w:pPr>
              <w:rPr>
                <w:rFonts w:ascii="☞GILROY-MEDIUM" w:eastAsia="☞GILROY-MEDIUM" w:hAnsi="☞GILROY-MEDIUM" w:cs="☞GILROY-MEDIUM"/>
              </w:rPr>
            </w:pPr>
          </w:p>
          <w:p w14:paraId="73D54D25" w14:textId="77777777" w:rsidR="003C45CC" w:rsidRDefault="00000000">
            <w:pPr>
              <w:rPr>
                <w:rFonts w:ascii="☞GILROY-MEDIUM" w:eastAsia="☞GILROY-MEDIUM" w:hAnsi="☞GILROY-MEDIUM" w:cs="☞GILROY-MEDIUM"/>
              </w:rPr>
            </w:pPr>
            <w:r>
              <w:rPr>
                <w:rFonts w:ascii="☞GILROY-MEDIUM" w:eastAsia="☞GILROY-MEDIUM" w:hAnsi="☞GILROY-MEDIUM" w:cs="☞GILROY-MEDIUM"/>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8">
              <w:r>
                <w:rPr>
                  <w:rFonts w:ascii="☞GILROY-MEDIUM" w:eastAsia="☞GILROY-MEDIUM" w:hAnsi="☞GILROY-MEDIUM" w:cs="☞GILROY-MEDIUM"/>
                  <w:color w:val="1155CC"/>
                  <w:u w:val="single"/>
                </w:rPr>
                <w:t>http://minuteful.com/</w:t>
              </w:r>
            </w:hyperlink>
            <w:r>
              <w:rPr>
                <w:rFonts w:ascii="☞GILROY-MEDIUM" w:eastAsia="☞GILROY-MEDIUM" w:hAnsi="☞GILROY-MEDIUM" w:cs="☞GILROY-MEDIUM"/>
              </w:rPr>
              <w:t>.</w:t>
            </w:r>
          </w:p>
        </w:tc>
      </w:tr>
    </w:tbl>
    <w:p w14:paraId="0DF3C101" w14:textId="77777777" w:rsidR="003C45CC" w:rsidRDefault="003C45CC">
      <w:pPr>
        <w:rPr>
          <w:rFonts w:ascii="☞GILROY-MEDIUM" w:eastAsia="☞GILROY-MEDIUM" w:hAnsi="☞GILROY-MEDIUM" w:cs="☞GILROY-MEDIUM"/>
        </w:rPr>
      </w:pPr>
    </w:p>
    <w:sectPr w:rsidR="003C45C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4E72" w14:textId="77777777" w:rsidR="005A0257" w:rsidRDefault="005A0257">
      <w:r>
        <w:separator/>
      </w:r>
    </w:p>
  </w:endnote>
  <w:endnote w:type="continuationSeparator" w:id="0">
    <w:p w14:paraId="31E90199" w14:textId="77777777" w:rsidR="005A0257" w:rsidRDefault="005A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ROY-MEDIU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6B4" w14:textId="77777777" w:rsidR="003C45CC" w:rsidRDefault="003C45CC">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3066" w14:textId="77777777" w:rsidR="003C45CC" w:rsidRDefault="00000000">
    <w:pPr>
      <w:pBdr>
        <w:top w:val="nil"/>
        <w:left w:val="nil"/>
        <w:bottom w:val="nil"/>
        <w:right w:val="nil"/>
        <w:between w:val="nil"/>
      </w:pBdr>
      <w:tabs>
        <w:tab w:val="center" w:pos="4513"/>
        <w:tab w:val="right" w:pos="9026"/>
      </w:tabs>
      <w:jc w:val="right"/>
      <w:rPr>
        <w:rFonts w:ascii="☞GILROY-MEDIUM" w:eastAsia="☞GILROY-MEDIUM" w:hAnsi="☞GILROY-MEDIUM" w:cs="☞GILROY-MEDIUM"/>
        <w:color w:val="000000"/>
        <w:sz w:val="20"/>
        <w:szCs w:val="20"/>
      </w:rPr>
    </w:pPr>
    <w:r>
      <w:rPr>
        <w:rFonts w:ascii="☞GILROY-MEDIUM" w:eastAsia="☞GILROY-MEDIUM" w:hAnsi="☞GILROY-MEDIUM" w:cs="☞GILROY-MEDIUM"/>
        <w:color w:val="000000"/>
        <w:sz w:val="20"/>
        <w:szCs w:val="20"/>
      </w:rPr>
      <w:t xml:space="preserve">V </w:t>
    </w:r>
    <w:r>
      <w:rPr>
        <w:rFonts w:ascii="☞GILROY-MEDIUM" w:eastAsia="☞GILROY-MEDIUM" w:hAnsi="☞GILROY-MEDIUM" w:cs="☞GILROY-MEDIUM"/>
        <w:sz w:val="20"/>
        <w:szCs w:val="20"/>
      </w:rPr>
      <w:t>2</w:t>
    </w:r>
    <w:r>
      <w:rPr>
        <w:rFonts w:ascii="☞GILROY-MEDIUM" w:eastAsia="☞GILROY-MEDIUM" w:hAnsi="☞GILROY-MEDIUM" w:cs="☞GILROY-MEDIUM"/>
        <w:color w:val="000000"/>
        <w:sz w:val="20"/>
        <w:szCs w:val="20"/>
      </w:rPr>
      <w:t xml:space="preserve">.0 </w:t>
    </w:r>
    <w:r>
      <w:rPr>
        <w:rFonts w:ascii="☞GILROY-MEDIUM" w:eastAsia="☞GILROY-MEDIUM" w:hAnsi="☞GILROY-MEDIUM" w:cs="☞GILROY-MEDIUM"/>
        <w:sz w:val="20"/>
        <w:szCs w:val="20"/>
      </w:rPr>
      <w:t>30</w:t>
    </w:r>
    <w:r>
      <w:rPr>
        <w:rFonts w:ascii="☞GILROY-MEDIUM" w:eastAsia="☞GILROY-MEDIUM" w:hAnsi="☞GILROY-MEDIUM" w:cs="☞GILROY-MEDIUM"/>
        <w:color w:val="000000"/>
        <w:sz w:val="20"/>
        <w:szCs w:val="20"/>
      </w:rPr>
      <w:t>/</w:t>
    </w:r>
    <w:r>
      <w:rPr>
        <w:rFonts w:ascii="☞GILROY-MEDIUM" w:eastAsia="☞GILROY-MEDIUM" w:hAnsi="☞GILROY-MEDIUM" w:cs="☞GILROY-MEDIUM"/>
        <w:sz w:val="20"/>
        <w:szCs w:val="20"/>
      </w:rPr>
      <w:t>11</w:t>
    </w:r>
    <w:r>
      <w:rPr>
        <w:rFonts w:ascii="☞GILROY-MEDIUM" w:eastAsia="☞GILROY-MEDIUM" w:hAnsi="☞GILROY-MEDIUM" w:cs="☞GILROY-MEDIUM"/>
        <w:color w:val="000000"/>
        <w:sz w:val="20"/>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F62B" w14:textId="77777777" w:rsidR="003C45CC" w:rsidRDefault="003C45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C1F1" w14:textId="77777777" w:rsidR="005A0257" w:rsidRDefault="005A0257">
      <w:r>
        <w:separator/>
      </w:r>
    </w:p>
  </w:footnote>
  <w:footnote w:type="continuationSeparator" w:id="0">
    <w:p w14:paraId="7630BD6B" w14:textId="77777777" w:rsidR="005A0257" w:rsidRDefault="005A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BDAC" w14:textId="77777777" w:rsidR="003C45CC" w:rsidRDefault="003C45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19C4" w14:textId="77777777" w:rsidR="003C45CC" w:rsidRDefault="00000000">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30F49236" wp14:editId="3F126DE6">
          <wp:simplePos x="0" y="0"/>
          <wp:positionH relativeFrom="page">
            <wp:posOffset>4980940</wp:posOffset>
          </wp:positionH>
          <wp:positionV relativeFrom="page">
            <wp:posOffset>470198</wp:posOffset>
          </wp:positionV>
          <wp:extent cx="1616075" cy="307687"/>
          <wp:effectExtent l="0" t="0" r="0" b="0"/>
          <wp:wrapNone/>
          <wp:docPr id="1073741828" name="image1.png" descr="Healthy.io"/>
          <wp:cNvGraphicFramePr/>
          <a:graphic xmlns:a="http://schemas.openxmlformats.org/drawingml/2006/main">
            <a:graphicData uri="http://schemas.openxmlformats.org/drawingml/2006/picture">
              <pic:pic xmlns:pic="http://schemas.openxmlformats.org/drawingml/2006/picture">
                <pic:nvPicPr>
                  <pic:cNvPr id="1073741828" name="image1.png" descr="Healthy.io"/>
                  <pic:cNvPicPr preferRelativeResize="0"/>
                </pic:nvPicPr>
                <pic:blipFill>
                  <a:blip r:embed="rId1"/>
                  <a:srcRect/>
                  <a:stretch>
                    <a:fillRect/>
                  </a:stretch>
                </pic:blipFill>
                <pic:spPr>
                  <a:xfrm>
                    <a:off x="0" y="0"/>
                    <a:ext cx="1616075" cy="307687"/>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C30BF16" wp14:editId="1AA1F836">
          <wp:simplePos x="0" y="0"/>
          <wp:positionH relativeFrom="column">
            <wp:posOffset>6987</wp:posOffset>
          </wp:positionH>
          <wp:positionV relativeFrom="paragraph">
            <wp:posOffset>-115995</wp:posOffset>
          </wp:positionV>
          <wp:extent cx="1362269" cy="499750"/>
          <wp:effectExtent l="0" t="0" r="0" b="0"/>
          <wp:wrapSquare wrapText="bothSides" distT="0" distB="0" distL="114300" distR="114300"/>
          <wp:docPr id="1073741829" name="image2.png" descr="Minuteful Kidney "/>
          <wp:cNvGraphicFramePr/>
          <a:graphic xmlns:a="http://schemas.openxmlformats.org/drawingml/2006/main">
            <a:graphicData uri="http://schemas.openxmlformats.org/drawingml/2006/picture">
              <pic:pic xmlns:pic="http://schemas.openxmlformats.org/drawingml/2006/picture">
                <pic:nvPicPr>
                  <pic:cNvPr id="1073741829" name="image2.png" descr="Minuteful Kidney "/>
                  <pic:cNvPicPr preferRelativeResize="0"/>
                </pic:nvPicPr>
                <pic:blipFill>
                  <a:blip r:embed="rId2"/>
                  <a:srcRect/>
                  <a:stretch>
                    <a:fillRect/>
                  </a:stretch>
                </pic:blipFill>
                <pic:spPr>
                  <a:xfrm>
                    <a:off x="0" y="0"/>
                    <a:ext cx="1362269" cy="4997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0772" w14:textId="77777777" w:rsidR="003C45CC" w:rsidRDefault="003C45CC">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CC"/>
    <w:rsid w:val="003C45CC"/>
    <w:rsid w:val="005A0257"/>
    <w:rsid w:val="00C92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5B2AF2"/>
  <w15:docId w15:val="{0F65501E-A713-479B-B1C5-CA39171B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10DDA"/>
    <w:pPr>
      <w:tabs>
        <w:tab w:val="center" w:pos="4513"/>
        <w:tab w:val="right" w:pos="9026"/>
      </w:tabs>
    </w:pPr>
  </w:style>
  <w:style w:type="character" w:customStyle="1" w:styleId="HeaderChar">
    <w:name w:val="Header Char"/>
    <w:basedOn w:val="DefaultParagraphFont"/>
    <w:link w:val="Header"/>
    <w:uiPriority w:val="99"/>
    <w:rsid w:val="00810DDA"/>
  </w:style>
  <w:style w:type="paragraph" w:styleId="Footer">
    <w:name w:val="footer"/>
    <w:basedOn w:val="Normal"/>
    <w:link w:val="FooterChar"/>
    <w:uiPriority w:val="99"/>
    <w:unhideWhenUsed/>
    <w:rsid w:val="00810DDA"/>
    <w:pPr>
      <w:tabs>
        <w:tab w:val="center" w:pos="4513"/>
        <w:tab w:val="right" w:pos="9026"/>
      </w:tabs>
    </w:pPr>
  </w:style>
  <w:style w:type="character" w:customStyle="1" w:styleId="FooterChar">
    <w:name w:val="Footer Char"/>
    <w:basedOn w:val="DefaultParagraphFont"/>
    <w:link w:val="Footer"/>
    <w:uiPriority w:val="99"/>
    <w:rsid w:val="00810DDA"/>
  </w:style>
  <w:style w:type="table" w:styleId="TableGrid">
    <w:name w:val="Table Grid"/>
    <w:basedOn w:val="TableNormal"/>
    <w:uiPriority w:val="39"/>
    <w:rsid w:val="00AD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592"/>
    <w:rPr>
      <w:color w:val="0563C1" w:themeColor="hyperlink"/>
      <w:u w:val="single"/>
    </w:rPr>
  </w:style>
  <w:style w:type="character" w:styleId="UnresolvedMention">
    <w:name w:val="Unresolved Mention"/>
    <w:basedOn w:val="DefaultParagraphFont"/>
    <w:uiPriority w:val="99"/>
    <w:semiHidden/>
    <w:unhideWhenUsed/>
    <w:rsid w:val="001835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inutefu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orrillstreetgrouppractice.nhs.uk/info.aspx?p=1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O+P4b+GltC97qll7SQRTnLAcA==">AMUW2mVKRELwAUwPC47SFFVHYXkq/1KHALwFv4YY4tkei082ncM7vxUgr97CT4VovQLCLIEwO2VV3Jjp+/6mj9xhjRF+jcvnWw7lWDyah8n5zAGZL1RjlV8=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Mann</dc:creator>
  <cp:lastModifiedBy>Katy Morson</cp:lastModifiedBy>
  <cp:revision>2</cp:revision>
  <dcterms:created xsi:type="dcterms:W3CDTF">2023-12-07T10:22:00Z</dcterms:created>
  <dcterms:modified xsi:type="dcterms:W3CDTF">2023-12-07T10:22:00Z</dcterms:modified>
</cp:coreProperties>
</file>